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</w:pPr>
      <w:bookmarkStart w:colFirst="0" w:colLast="0" w:name="_kjt5n8sbfjkt" w:id="0"/>
      <w:bookmarkEnd w:id="0"/>
      <w:r w:rsidDel="00000000" w:rsidR="00000000" w:rsidRPr="00000000">
        <w:rPr>
          <w:b w:val="1"/>
          <w:color w:val="000000"/>
          <w:sz w:val="48"/>
          <w:szCs w:val="48"/>
          <w:rtl w:val="0"/>
        </w:rPr>
        <w:t xml:space="preserve">SONNET 25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Let those who are in favour with their stars,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Of public honour and proud titles boast,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Whilst I, whom fortune of such triumph bars,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Unlook'd for joy in that I honour most.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Great princes' favourites their fair leaves spread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But as the marigold at the sun's eye;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And in themselves their pride lies buried,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For at a frown they in their glory die.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The painful warrior famoused for worth,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After a thousand victories once foil'd,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Is from the book of honour razed quite,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And all the rest forgot for which he toil'd: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   Then happy I, that love and am beloved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   Where I may not remove nor be removed.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Divide the poem into the correct rhyme scheme and label each line. (EX: abab, etc.)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Divide the poem into the quatrains and the couplet and label.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On the left side of the poem, write down what seems to be the problem encountered by the poet in each quatrain.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On the right side of the couplet, write down what seems to be the solution to the problem.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